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color w:val="0C4E54"/>
          <w:sz w:val="36"/>
        </w:rPr>
        <w:t>KING CONFLICT SOLUTIONS, LLC</w:t>
      </w:r>
    </w:p>
    <w:p>
      <w:pPr>
        <w:spacing w:after="40"/>
        <w:jc w:val="center"/>
      </w:pPr>
      <w:r>
        <w:rPr>
          <w:i/>
          <w:color w:val="5A5957"/>
          <w:sz w:val="21"/>
        </w:rPr>
        <w:t>Fair · Transparent · Honest · Affordable</w:t>
      </w:r>
    </w:p>
    <w:p>
      <w:pPr>
        <w:spacing w:after="80"/>
        <w:jc w:val="center"/>
      </w:pPr>
      <w:r>
        <w:rPr>
          <w:color w:val="5A5957"/>
          <w:sz w:val="17"/>
        </w:rPr>
        <w:t>kingconflictsolutions.com · (843) 906-1787 · KingConflictSolutions@gmail.com · EST. 2025</w:t>
      </w:r>
    </w:p>
    <w:p>
      <w:pPr>
        <w:pBdr>
          <w:bottom w:val="single" w:sz="6" w:space="1" w:color="0C4E54"/>
        </w:pBdr>
        <w:spacing w:after="80" w:before="0"/>
      </w:pPr>
    </w:p>
    <w:p>
      <w:pPr>
        <w:spacing w:after="160"/>
        <w:jc w:val="center"/>
      </w:pPr>
      <w:r>
        <w:rPr>
          <w:b/>
          <w:color w:val="A12C7B"/>
          <w:sz w:val="18"/>
        </w:rPr>
        <w:t>CONFIDENTIAL — For Internal Staff Use</w:t>
      </w:r>
    </w:p>
    <w:p>
      <w:pPr>
        <w:spacing w:after="200"/>
        <w:jc w:val="center"/>
      </w:pPr>
      <w:r>
        <w:rPr>
          <w:b/>
          <w:color w:val="28251D"/>
          <w:sz w:val="28"/>
        </w:rPr>
        <w:t>CLIENT OUTCOME AND SATISFACTION SURVEY</w:t>
      </w:r>
    </w:p>
    <w:p>
      <w:pPr>
        <w:spacing w:after="80"/>
      </w:pPr>
      <w:r>
        <w:rPr>
          <w:b w:val="0"/>
          <w:i w:val="0"/>
          <w:sz w:val="21"/>
        </w:rPr>
        <w:t>Your feedback helps King Conflict Solutions, LLC stay fair, transparent, honest, and affordable. Please rate each statement and share any comments.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744"/>
            <w:shd w:val="clear" w:color="auto" w:fill="F2F1ED"/>
          </w:tcPr>
          <w:p>
            <w:r/>
            <w:r>
              <w:rPr>
                <w:b/>
                <w:sz w:val="20"/>
              </w:rPr>
              <w:t>Matter / File No. (optional)</w:t>
            </w:r>
          </w:p>
        </w:tc>
        <w:tc>
          <w:tcPr>
            <w:tcW w:type="dxa" w:w="5760"/>
          </w:tcPr>
          <w:p>
            <w:r/>
          </w:p>
        </w:tc>
      </w:tr>
      <w:tr>
        <w:tc>
          <w:tcPr>
            <w:tcW w:type="dxa" w:w="3744"/>
            <w:shd w:val="clear" w:color="auto" w:fill="F2F1ED"/>
          </w:tcPr>
          <w:p>
            <w:r/>
            <w:r>
              <w:rPr>
                <w:b/>
                <w:sz w:val="20"/>
              </w:rPr>
              <w:t>Date</w:t>
            </w:r>
          </w:p>
        </w:tc>
        <w:tc>
          <w:tcPr>
            <w:tcW w:type="dxa" w:w="5760"/>
          </w:tcPr>
          <w:p>
            <w:r/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Rate Your Experience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56"/>
        <w:gridCol w:w="1656"/>
        <w:gridCol w:w="1656"/>
        <w:gridCol w:w="1656"/>
        <w:gridCol w:w="1656"/>
        <w:gridCol w:w="1656"/>
      </w:tblGrid>
      <w:tr>
        <w:tc>
          <w:tcPr>
            <w:tcW w:type="dxa" w:w="4896"/>
            <w:shd w:val="clear" w:color="auto" w:fill="0C4E54"/>
          </w:tcPr>
          <w:p>
            <w:r/>
            <w:r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type="dxa" w:w="1080"/>
            <w:shd w:val="clear" w:color="auto" w:fill="0C4E54"/>
          </w:tcPr>
          <w:p>
            <w:r/>
            <w:r>
              <w:rPr>
                <w:b/>
                <w:color w:val="FFFFFF"/>
                <w:sz w:val="17"/>
              </w:rPr>
              <w:t>Strongly</w:t>
              <w:br/>
              <w:t>Disagree</w:t>
            </w:r>
          </w:p>
        </w:tc>
        <w:tc>
          <w:tcPr>
            <w:tcW w:type="dxa" w:w="1080"/>
            <w:shd w:val="clear" w:color="auto" w:fill="0C4E54"/>
          </w:tcPr>
          <w:p>
            <w:r/>
            <w:r>
              <w:rPr>
                <w:b/>
                <w:color w:val="FFFFFF"/>
                <w:sz w:val="17"/>
              </w:rPr>
              <w:t>Disagree</w:t>
            </w:r>
          </w:p>
        </w:tc>
        <w:tc>
          <w:tcPr>
            <w:tcW w:type="dxa" w:w="1080"/>
            <w:shd w:val="clear" w:color="auto" w:fill="0C4E54"/>
          </w:tcPr>
          <w:p>
            <w:r/>
            <w:r>
              <w:rPr>
                <w:b/>
                <w:color w:val="FFFFFF"/>
                <w:sz w:val="17"/>
              </w:rPr>
              <w:t>Neutral</w:t>
            </w:r>
          </w:p>
        </w:tc>
        <w:tc>
          <w:tcPr>
            <w:tcW w:type="dxa" w:w="1080"/>
            <w:shd w:val="clear" w:color="auto" w:fill="0C4E54"/>
          </w:tcPr>
          <w:p>
            <w:r/>
            <w:r>
              <w:rPr>
                <w:b/>
                <w:color w:val="FFFFFF"/>
                <w:sz w:val="17"/>
              </w:rPr>
              <w:t>Agree</w:t>
            </w:r>
          </w:p>
        </w:tc>
        <w:tc>
          <w:tcPr>
            <w:tcW w:type="dxa" w:w="1080"/>
            <w:shd w:val="clear" w:color="auto" w:fill="0C4E54"/>
          </w:tcPr>
          <w:p>
            <w:r/>
            <w:r>
              <w:rPr>
                <w:b/>
                <w:color w:val="FFFFFF"/>
                <w:sz w:val="17"/>
              </w:rPr>
              <w:t>Strongly</w:t>
              <w:br/>
              <w:t>Agree</w:t>
            </w:r>
          </w:p>
        </w:tc>
      </w:tr>
      <w:tr>
        <w:tc>
          <w:tcPr>
            <w:tcW w:type="dxa" w:w="4896"/>
          </w:tcPr>
          <w:p>
            <w:r/>
            <w:r>
              <w:rPr>
                <w:sz w:val="19"/>
              </w:rPr>
              <w:t>The process was fair to all parties.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</w:tr>
      <w:tr>
        <w:tc>
          <w:tcPr>
            <w:tcW w:type="dxa" w:w="4896"/>
          </w:tcPr>
          <w:p>
            <w:r/>
            <w:r>
              <w:rPr>
                <w:sz w:val="19"/>
              </w:rPr>
              <w:t>The practitioner was neutral and impartial.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</w:tr>
      <w:tr>
        <w:tc>
          <w:tcPr>
            <w:tcW w:type="dxa" w:w="4896"/>
          </w:tcPr>
          <w:p>
            <w:r/>
            <w:r>
              <w:rPr>
                <w:sz w:val="19"/>
              </w:rPr>
              <w:t>I understood the process and my options.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</w:tr>
      <w:tr>
        <w:tc>
          <w:tcPr>
            <w:tcW w:type="dxa" w:w="4896"/>
          </w:tcPr>
          <w:p>
            <w:r/>
            <w:r>
              <w:rPr>
                <w:sz w:val="19"/>
              </w:rPr>
              <w:t>I was treated with respect.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</w:tr>
      <w:tr>
        <w:tc>
          <w:tcPr>
            <w:tcW w:type="dxa" w:w="4896"/>
          </w:tcPr>
          <w:p>
            <w:r/>
            <w:r>
              <w:rPr>
                <w:sz w:val="19"/>
              </w:rPr>
              <w:t>The fees were clear and affordable.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</w:tr>
      <w:tr>
        <w:tc>
          <w:tcPr>
            <w:tcW w:type="dxa" w:w="4896"/>
          </w:tcPr>
          <w:p>
            <w:r/>
            <w:r>
              <w:rPr>
                <w:sz w:val="19"/>
              </w:rPr>
              <w:t>I am satisfied with the outcome.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sz w:val="22"/>
              </w:rPr>
              <w:t>☐</w:t>
            </w:r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Were Your Goals Achieved?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Yes, fully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Partially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No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What worked well?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What could we improve?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Testimonial Permission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I give permission for KCS to use my feedback as a testimonial (name may be shortened or withheld on request).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Referral and Return Intent</w:t>
      </w:r>
    </w:p>
    <w:p>
      <w:pPr>
        <w:spacing w:after="120"/>
      </w:pPr>
      <w:r>
        <w:rPr>
          <w:b/>
          <w:sz w:val="21"/>
        </w:rPr>
        <w:t xml:space="preserve">How did you hear about KCS?  </w:t>
      </w:r>
      <w:r>
        <w:rPr>
          <w:color w:val="5A5957"/>
          <w:sz w:val="21"/>
        </w:rPr>
        <w:t>_______________________________________________________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I would use KCS again.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I would refer KCS to others.</w:t>
      </w:r>
    </w:p>
    <w:p>
      <w:pPr>
        <w:spacing w:after="80"/>
      </w:pPr>
    </w:p>
    <w:p>
      <w:pPr>
        <w:jc w:val="center"/>
      </w:pPr>
      <w:r>
        <w:rPr>
          <w:i/>
          <w:color w:val="5A5957"/>
          <w:sz w:val="15"/>
        </w:rPr>
        <w:t>King Conflict Solutions, LLC  ·  CONFIDENTIAL — For Internal Staff Use  ·  Retain per firm records policy</w:t>
      </w:r>
    </w:p>
    <w:sectPr w:rsidR="00FC693F" w:rsidRPr="0006063C" w:rsidSect="00034616">
      <w:headerReference w:type="default" r:id="rId9"/>
      <w:footerReference w:type="default" r:id="rId10"/>
      <w:headerReference w:type="first" r:id="rId11"/>
      <w:headerReference w:type="even" r:id="rId12"/>
      <w:footerReference w:type="first" r:id="rId13"/>
      <w:footerReference w:type="even" r:id="rId14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8251D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