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Calibri" w:hAnsi="Calibri"/>
          <w:b/>
          <w:color w:val="0C4E54"/>
          <w:sz w:val="36"/>
        </w:rPr>
        <w:t>KING CONFLICT SOLUTIONS, LLC</w:t>
      </w:r>
    </w:p>
    <w:p>
      <w:pPr>
        <w:spacing w:after="40"/>
        <w:jc w:val="center"/>
      </w:pPr>
      <w:r>
        <w:rPr>
          <w:i/>
          <w:color w:val="5A5957"/>
          <w:sz w:val="21"/>
        </w:rPr>
        <w:t>Fair · Transparent · Honest · Affordable</w:t>
      </w:r>
    </w:p>
    <w:p>
      <w:pPr>
        <w:spacing w:after="80"/>
        <w:jc w:val="center"/>
      </w:pPr>
      <w:r>
        <w:rPr>
          <w:color w:val="5A5957"/>
          <w:sz w:val="17"/>
        </w:rPr>
        <w:t>kingconflictsolutions.com · (843) 906-1787 · KingConflictSolutions@gmail.com · EST. 2025</w:t>
      </w:r>
    </w:p>
    <w:p>
      <w:pPr>
        <w:pBdr>
          <w:bottom w:val="single" w:sz="6" w:space="1" w:color="0C4E54"/>
        </w:pBdr>
        <w:spacing w:after="80" w:before="0"/>
      </w:pPr>
    </w:p>
    <w:p>
      <w:pPr>
        <w:spacing w:after="160"/>
        <w:jc w:val="center"/>
      </w:pPr>
      <w:r>
        <w:rPr>
          <w:b/>
          <w:color w:val="A12C7B"/>
          <w:sz w:val="18"/>
        </w:rPr>
        <w:t>CONFIDENTIAL — For Internal Staff Use</w:t>
      </w:r>
    </w:p>
    <w:p>
      <w:pPr>
        <w:spacing w:after="200"/>
        <w:jc w:val="center"/>
      </w:pPr>
      <w:r>
        <w:rPr>
          <w:b/>
          <w:color w:val="28251D"/>
          <w:sz w:val="28"/>
        </w:rPr>
        <w:t>ENGAGEMENT LETTER AND FEE AGREEMENT</w:t>
      </w:r>
    </w:p>
    <w:p>
      <w:pPr>
        <w:spacing w:after="80"/>
      </w:pPr>
      <w:r>
        <w:rPr>
          <w:b w:val="0"/>
          <w:i w:val="0"/>
          <w:sz w:val="21"/>
        </w:rPr>
        <w:t>This Engagement Letter and Fee Agreement sets the terms under which King Conflict Solutions, LLC (KCS) will provide services to the client identified below.</w:t>
      </w:r>
    </w:p>
    <w:tbl>
      <w:tblPr>
        <w:tblStyle w:val="TableGrid"/>
        <w:tblW w:type="auto" w:w="0"/>
        <w:tblLook w:firstColumn="1" w:firstRow="1" w:lastColumn="0" w:lastRow="0" w:noHBand="0" w:noVBand="1" w:val="04A0"/>
      </w:tblPr>
      <w:tblGrid>
        <w:gridCol w:w="4968"/>
        <w:gridCol w:w="4968"/>
      </w:tblGrid>
      <w:tr>
        <w:tc>
          <w:tcPr>
            <w:tcW w:type="dxa" w:w="3168"/>
            <w:shd w:val="clear" w:color="auto" w:fill="F2F1ED"/>
          </w:tcPr>
          <w:p>
            <w:r/>
            <w:r>
              <w:rPr>
                <w:b/>
                <w:sz w:val="20"/>
              </w:rPr>
              <w:t>Client Name</w:t>
            </w:r>
          </w:p>
        </w:tc>
        <w:tc>
          <w:tcPr>
            <w:tcW w:type="dxa" w:w="6336"/>
          </w:tcPr>
          <w:p>
            <w:r/>
          </w:p>
        </w:tc>
      </w:tr>
      <w:tr>
        <w:tc>
          <w:tcPr>
            <w:tcW w:type="dxa" w:w="3168"/>
            <w:shd w:val="clear" w:color="auto" w:fill="F2F1ED"/>
          </w:tcPr>
          <w:p>
            <w:r/>
            <w:r>
              <w:rPr>
                <w:b/>
                <w:sz w:val="20"/>
              </w:rPr>
              <w:t>Contact / Email / Phone</w:t>
            </w:r>
          </w:p>
        </w:tc>
        <w:tc>
          <w:tcPr>
            <w:tcW w:type="dxa" w:w="6336"/>
          </w:tcPr>
          <w:p>
            <w:r/>
          </w:p>
        </w:tc>
      </w:tr>
      <w:tr>
        <w:tc>
          <w:tcPr>
            <w:tcW w:type="dxa" w:w="3168"/>
            <w:shd w:val="clear" w:color="auto" w:fill="F2F1ED"/>
          </w:tcPr>
          <w:p>
            <w:r/>
            <w:r>
              <w:rPr>
                <w:b/>
                <w:sz w:val="20"/>
              </w:rPr>
              <w:t>Matter Description</w:t>
            </w:r>
          </w:p>
        </w:tc>
        <w:tc>
          <w:tcPr>
            <w:tcW w:type="dxa" w:w="6336"/>
          </w:tcPr>
          <w:p>
            <w:r/>
          </w:p>
        </w:tc>
      </w:tr>
      <w:tr>
        <w:tc>
          <w:tcPr>
            <w:tcW w:type="dxa" w:w="3168"/>
            <w:shd w:val="clear" w:color="auto" w:fill="F2F1ED"/>
          </w:tcPr>
          <w:p>
            <w:r/>
            <w:r>
              <w:rPr>
                <w:b/>
                <w:sz w:val="20"/>
              </w:rPr>
              <w:t>Engagement Start Date</w:t>
            </w:r>
          </w:p>
        </w:tc>
        <w:tc>
          <w:tcPr>
            <w:tcW w:type="dxa" w:w="6336"/>
          </w:tcPr>
          <w:p>
            <w:r/>
          </w:p>
        </w:tc>
      </w:tr>
    </w:tbl>
    <w:p>
      <w:pPr>
        <w:spacing w:before="200" w:after="60"/>
        <w:pBdr>
          <w:bottom w:val="single" w:sz="4" w:space="2" w:color="D4D1CA"/>
        </w:pBdr>
      </w:pPr>
      <w:r>
        <w:rPr>
          <w:b/>
          <w:color w:val="0C4E54"/>
          <w:sz w:val="23"/>
        </w:rPr>
        <w:t>1. Scope of Services</w:t>
      </w:r>
    </w:p>
    <w:p>
      <w:pPr>
        <w:spacing w:after="80"/>
      </w:pPr>
      <w:r>
        <w:rPr>
          <w:b w:val="0"/>
          <w:i w:val="0"/>
          <w:sz w:val="21"/>
        </w:rPr>
        <w:t>KCS will provide the following services. Services outside this scope require a written amendment.</w:t>
      </w:r>
    </w:p>
    <w:p>
      <w:pPr>
        <w:spacing w:after="120"/>
      </w:pPr>
      <w:r>
        <w:rPr>
          <w:b/>
          <w:sz w:val="21"/>
        </w:rPr>
        <w:t xml:space="preserve">Services:  </w:t>
      </w:r>
      <w:r>
        <w:rPr>
          <w:color w:val="5A5957"/>
          <w:sz w:val="21"/>
        </w:rPr>
        <w:t>________________________________________________________________________________</w:t>
      </w:r>
    </w:p>
    <w:p>
      <w:pPr>
        <w:spacing w:after="120"/>
      </w:pPr>
      <w:r>
        <w:rPr>
          <w:b/>
          <w:sz w:val="21"/>
        </w:rPr>
        <w:t xml:space="preserve">  </w:t>
      </w:r>
      <w:r>
        <w:rPr>
          <w:color w:val="5A5957"/>
          <w:sz w:val="21"/>
        </w:rPr>
        <w:t>_______________________________________________________________________________________________</w:t>
      </w:r>
    </w:p>
    <w:p>
      <w:pPr>
        <w:spacing w:before="200" w:after="60"/>
        <w:pBdr>
          <w:bottom w:val="single" w:sz="4" w:space="2" w:color="D4D1CA"/>
        </w:pBdr>
      </w:pPr>
      <w:r>
        <w:rPr>
          <w:b/>
          <w:color w:val="0C4E54"/>
          <w:sz w:val="23"/>
        </w:rPr>
        <w:t>2. Fee Structure</w:t>
      </w:r>
    </w:p>
    <w:p>
      <w:pPr>
        <w:spacing w:after="80"/>
      </w:pPr>
      <w:r>
        <w:rPr>
          <w:b w:val="0"/>
          <w:i w:val="0"/>
          <w:sz w:val="21"/>
        </w:rPr>
        <w:t>Select the applicable fee arrangement and complete the rate details.</w:t>
      </w:r>
    </w:p>
    <w:p>
      <w:pPr>
        <w:spacing w:after="60"/>
      </w:pPr>
      <w:r>
        <w:rPr>
          <w:sz w:val="22"/>
        </w:rPr>
        <w:t xml:space="preserve">☐  </w:t>
      </w:r>
      <w:r>
        <w:rPr>
          <w:sz w:val="21"/>
        </w:rPr>
        <w:t>Hourly rate: $__________ per hour</w:t>
      </w:r>
    </w:p>
    <w:p>
      <w:pPr>
        <w:spacing w:after="60"/>
      </w:pPr>
      <w:r>
        <w:rPr>
          <w:sz w:val="22"/>
        </w:rPr>
        <w:t xml:space="preserve">☐  </w:t>
      </w:r>
      <w:r>
        <w:rPr>
          <w:sz w:val="21"/>
        </w:rPr>
        <w:t>Flat fee: $__________ for the defined scope</w:t>
      </w:r>
    </w:p>
    <w:p>
      <w:pPr>
        <w:spacing w:after="60"/>
      </w:pPr>
      <w:r>
        <w:rPr>
          <w:sz w:val="22"/>
        </w:rPr>
        <w:t xml:space="preserve">☐  </w:t>
      </w:r>
      <w:r>
        <w:rPr>
          <w:sz w:val="21"/>
        </w:rPr>
        <w:t>Sliding scale: based on documented income / need, agreed rate $__________</w:t>
      </w:r>
    </w:p>
    <w:p>
      <w:pPr>
        <w:spacing w:before="200" w:after="60"/>
        <w:pBdr>
          <w:bottom w:val="single" w:sz="4" w:space="2" w:color="D4D1CA"/>
        </w:pBdr>
      </w:pPr>
      <w:r>
        <w:rPr>
          <w:b/>
          <w:color w:val="0C4E54"/>
          <w:sz w:val="23"/>
        </w:rPr>
        <w:t>3. Retainer</w:t>
      </w:r>
    </w:p>
    <w:p>
      <w:pPr>
        <w:spacing w:after="80"/>
      </w:pPr>
      <w:r>
        <w:rPr>
          <w:b w:val="0"/>
          <w:i w:val="0"/>
          <w:sz w:val="21"/>
        </w:rPr>
        <w:t>A retainer of $__________ is due upon signing. Fees are billed against the retainer, and the client will replenish the retainer when it falls below $__________.</w:t>
      </w:r>
    </w:p>
    <w:p>
      <w:pPr>
        <w:spacing w:before="200" w:after="60"/>
        <w:pBdr>
          <w:bottom w:val="single" w:sz="4" w:space="2" w:color="D4D1CA"/>
        </w:pBdr>
      </w:pPr>
      <w:r>
        <w:rPr>
          <w:b/>
          <w:color w:val="0C4E54"/>
          <w:sz w:val="23"/>
        </w:rPr>
        <w:t>4. Billing Cycle</w:t>
      </w:r>
    </w:p>
    <w:p>
      <w:pPr>
        <w:spacing w:after="80"/>
      </w:pPr>
      <w:r>
        <w:rPr>
          <w:b w:val="0"/>
          <w:i w:val="0"/>
          <w:sz w:val="21"/>
        </w:rPr>
        <w:t>Invoices are issued on a __________ (weekly / biweekly / monthly) basis. Payment is due within __________ days of the invoice date.</w:t>
      </w:r>
    </w:p>
    <w:p>
      <w:pPr>
        <w:spacing w:before="200" w:after="60"/>
        <w:pBdr>
          <w:bottom w:val="single" w:sz="4" w:space="2" w:color="D4D1CA"/>
        </w:pBdr>
      </w:pPr>
      <w:r>
        <w:rPr>
          <w:b/>
          <w:color w:val="0C4E54"/>
          <w:sz w:val="23"/>
        </w:rPr>
        <w:t>5. Payment Methods Accepted</w:t>
      </w:r>
    </w:p>
    <w:p>
      <w:pPr>
        <w:pStyle w:val="ListBullet"/>
        <w:spacing w:after="40"/>
      </w:pPr>
      <w:r>
        <w:rPr>
          <w:sz w:val="21"/>
        </w:rPr>
        <w:t>Credit and debit cards processed through Stripe</w:t>
      </w:r>
    </w:p>
    <w:p>
      <w:pPr>
        <w:pStyle w:val="ListBullet"/>
        <w:spacing w:after="40"/>
      </w:pPr>
      <w:r>
        <w:rPr>
          <w:sz w:val="21"/>
        </w:rPr>
        <w:t>ACH bank transfer</w:t>
      </w:r>
    </w:p>
    <w:p>
      <w:pPr>
        <w:pStyle w:val="ListBullet"/>
        <w:spacing w:after="40"/>
      </w:pPr>
      <w:r>
        <w:rPr>
          <w:sz w:val="21"/>
        </w:rPr>
        <w:t>Zelle</w:t>
      </w:r>
    </w:p>
    <w:p>
      <w:pPr>
        <w:pStyle w:val="ListBullet"/>
        <w:spacing w:after="40"/>
      </w:pPr>
      <w:r>
        <w:rPr>
          <w:sz w:val="21"/>
        </w:rPr>
        <w:t>Cash App</w:t>
      </w:r>
    </w:p>
    <w:p>
      <w:pPr>
        <w:pStyle w:val="ListBullet"/>
        <w:spacing w:after="40"/>
      </w:pPr>
      <w:r>
        <w:rPr>
          <w:sz w:val="21"/>
        </w:rPr>
        <w:t>Venmo</w:t>
      </w:r>
    </w:p>
    <w:p>
      <w:pPr>
        <w:pStyle w:val="ListBullet"/>
        <w:spacing w:after="40"/>
      </w:pPr>
      <w:r>
        <w:rPr>
          <w:sz w:val="21"/>
        </w:rPr>
        <w:t>PayPal</w:t>
      </w:r>
    </w:p>
    <w:p>
      <w:pPr>
        <w:pStyle w:val="ListBullet"/>
        <w:spacing w:after="40"/>
      </w:pPr>
      <w:r>
        <w:rPr>
          <w:sz w:val="21"/>
        </w:rPr>
        <w:t>In-person card payments through Square</w:t>
      </w:r>
    </w:p>
    <w:p>
      <w:pPr>
        <w:spacing w:before="200" w:after="60"/>
        <w:pBdr>
          <w:bottom w:val="single" w:sz="4" w:space="2" w:color="D4D1CA"/>
        </w:pBdr>
      </w:pPr>
      <w:r>
        <w:rPr>
          <w:b/>
          <w:color w:val="0C4E54"/>
          <w:sz w:val="23"/>
        </w:rPr>
        <w:t>6. Cancellation and No-Show Policy</w:t>
      </w:r>
    </w:p>
    <w:p>
      <w:pPr>
        <w:spacing w:after="80"/>
      </w:pPr>
      <w:r>
        <w:rPr>
          <w:b w:val="0"/>
          <w:i w:val="0"/>
          <w:sz w:val="21"/>
        </w:rPr>
        <w:t>Appointments cancelled with fewer than 24 hours notice, or missed without notice, may be charged a fee of $__________ or __________ percent of the scheduled session fee.</w:t>
      </w:r>
    </w:p>
    <w:p>
      <w:pPr>
        <w:spacing w:before="200" w:after="60"/>
        <w:pBdr>
          <w:bottom w:val="single" w:sz="4" w:space="2" w:color="D4D1CA"/>
        </w:pBdr>
      </w:pPr>
      <w:r>
        <w:rPr>
          <w:b/>
          <w:color w:val="0C4E54"/>
          <w:sz w:val="23"/>
        </w:rPr>
        <w:t>7. Term and Termination</w:t>
      </w:r>
    </w:p>
    <w:p>
      <w:pPr>
        <w:spacing w:after="80"/>
      </w:pPr>
      <w:r>
        <w:rPr>
          <w:b w:val="0"/>
          <w:i w:val="0"/>
          <w:sz w:val="21"/>
        </w:rPr>
        <w:t>This engagement continues until the matter concludes or until either party ends it in writing. On termination, the client pays for all services performed and costs incurred through the termination date. Any unused retainer balance is refunded.</w:t>
      </w:r>
    </w:p>
    <w:p>
      <w:pPr>
        <w:spacing w:before="200" w:after="60"/>
        <w:pBdr>
          <w:bottom w:val="single" w:sz="4" w:space="2" w:color="D4D1CA"/>
        </w:pBdr>
      </w:pPr>
      <w:r>
        <w:rPr>
          <w:b/>
          <w:color w:val="0C4E54"/>
          <w:sz w:val="23"/>
        </w:rPr>
        <w:t>8. Dispute Resolution</w:t>
      </w:r>
    </w:p>
    <w:p>
      <w:pPr>
        <w:spacing w:after="80"/>
      </w:pPr>
      <w:r>
        <w:rPr>
          <w:b w:val="0"/>
          <w:i w:val="0"/>
          <w:sz w:val="21"/>
        </w:rPr>
        <w:t>Consistent with the mission of KCS, any dispute about fees or services will first be addressed through good-faith negotiation and, if needed, mediation before any other action is pursued.</w:t>
      </w:r>
    </w:p>
    <w:p>
      <w:pPr>
        <w:spacing w:before="200" w:after="60"/>
        <w:pBdr>
          <w:bottom w:val="single" w:sz="4" w:space="2" w:color="D4D1CA"/>
        </w:pBdr>
      </w:pPr>
      <w:r>
        <w:rPr>
          <w:b/>
          <w:color w:val="0C4E54"/>
          <w:sz w:val="23"/>
        </w:rPr>
        <w:t>Signatures</w:t>
      </w:r>
    </w:p>
    <w:tbl>
      <w:tblPr>
        <w:tblW w:type="auto" w:w="0"/>
        <w:tblLayout w:type="autofit"/>
        <w:tblLook w:firstColumn="1" w:firstRow="1" w:lastColumn="0" w:lastRow="0" w:noHBand="0" w:noVBand="1" w:val="04A0"/>
      </w:tblPr>
      <w:tblGrid>
        <w:gridCol w:w="4968"/>
        <w:gridCol w:w="4968"/>
      </w:tblGrid>
      <w:tr>
        <w:tc>
          <w:tcPr>
            <w:tcW w:type="dxa" w:w="4752"/>
            <w:tcBorders>
              <w:top w:val="nil"/>
              <w:left w:val="nil"/>
              <w:bottom w:val="nil"/>
              <w:right w:val="nil"/>
            </w:tcBorders>
          </w:tcPr>
          <w:p>
            <w:r>
              <w:rPr>
                <w:color w:val="5A5957"/>
              </w:rPr>
              <w:t>________________________________________</w:t>
            </w:r>
          </w:p>
          <w:p>
            <w:r>
              <w:rPr>
                <w:color w:val="5A5957"/>
                <w:sz w:val="18"/>
              </w:rPr>
              <w:t>Client (Signature)</w:t>
            </w:r>
          </w:p>
        </w:tc>
        <w:tc>
          <w:tcPr>
            <w:tcW w:type="dxa" w:w="4752"/>
            <w:tcBorders>
              <w:top w:val="nil"/>
              <w:left w:val="nil"/>
              <w:bottom w:val="nil"/>
              <w:right w:val="nil"/>
            </w:tcBorders>
          </w:tcPr>
          <w:p>
            <w:r>
              <w:rPr>
                <w:sz w:val="20"/>
              </w:rPr>
              <w:t>Printed Name: ______________________</w:t>
            </w:r>
          </w:p>
          <w:p>
            <w:r>
              <w:rPr>
                <w:sz w:val="20"/>
              </w:rPr>
              <w:t>Date: _________________________</w:t>
            </w:r>
          </w:p>
        </w:tc>
      </w:tr>
    </w:tbl>
    <w:p>
      <w:pPr>
        <w:spacing w:after="40"/>
      </w:pPr>
    </w:p>
    <w:tbl>
      <w:tblPr>
        <w:tblW w:type="auto" w:w="0"/>
        <w:tblLayout w:type="autofit"/>
        <w:tblLook w:firstColumn="1" w:firstRow="1" w:lastColumn="0" w:lastRow="0" w:noHBand="0" w:noVBand="1" w:val="04A0"/>
      </w:tblPr>
      <w:tblGrid>
        <w:gridCol w:w="4968"/>
        <w:gridCol w:w="4968"/>
      </w:tblGrid>
      <w:tr>
        <w:tc>
          <w:tcPr>
            <w:tcW w:type="dxa" w:w="4752"/>
            <w:tcBorders>
              <w:top w:val="nil"/>
              <w:left w:val="nil"/>
              <w:bottom w:val="nil"/>
              <w:right w:val="nil"/>
            </w:tcBorders>
          </w:tcPr>
          <w:p>
            <w:r>
              <w:rPr>
                <w:color w:val="5A5957"/>
              </w:rPr>
              <w:t>________________________________________</w:t>
            </w:r>
          </w:p>
          <w:p>
            <w:r>
              <w:rPr>
                <w:color w:val="5A5957"/>
                <w:sz w:val="18"/>
              </w:rPr>
              <w:t>KCS Authorized Representative (Signature)</w:t>
            </w:r>
          </w:p>
        </w:tc>
        <w:tc>
          <w:tcPr>
            <w:tcW w:type="dxa" w:w="4752"/>
            <w:tcBorders>
              <w:top w:val="nil"/>
              <w:left w:val="nil"/>
              <w:bottom w:val="nil"/>
              <w:right w:val="nil"/>
            </w:tcBorders>
          </w:tcPr>
          <w:p>
            <w:r>
              <w:rPr>
                <w:sz w:val="20"/>
              </w:rPr>
              <w:t>Printed Name: ______________________</w:t>
            </w:r>
          </w:p>
          <w:p>
            <w:r>
              <w:rPr>
                <w:sz w:val="20"/>
              </w:rPr>
              <w:t>Date: _________________________</w:t>
            </w:r>
          </w:p>
        </w:tc>
      </w:tr>
    </w:tbl>
    <w:p>
      <w:pPr>
        <w:spacing w:after="40"/>
      </w:pPr>
    </w:p>
    <w:p>
      <w:pPr>
        <w:spacing w:after="80"/>
      </w:pPr>
    </w:p>
    <w:p>
      <w:pPr>
        <w:jc w:val="center"/>
      </w:pPr>
      <w:r>
        <w:rPr>
          <w:i/>
          <w:color w:val="5A5957"/>
          <w:sz w:val="15"/>
        </w:rPr>
        <w:t>King Conflict Solutions, LLC  ·  CONFIDENTIAL — For Internal Staff Use  ·  Retain per firm records policy</w:t>
      </w:r>
    </w:p>
    <w:sectPr w:rsidR="00FC693F" w:rsidRPr="0006063C" w:rsidSect="00034616">
      <w:headerReference w:type="default" r:id="rId9"/>
      <w:footerReference w:type="default" r:id="rId10"/>
      <w:headerReference w:type="first" r:id="rId11"/>
      <w:headerReference w:type="even" r:id="rId12"/>
      <w:footerReference w:type="first" r:id="rId13"/>
      <w:footerReference w:type="even" r:id="rId14"/>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8251D"/>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